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58E" w:rsidRPr="003F658E" w:rsidRDefault="003F658E" w:rsidP="003F658E">
      <w:pPr>
        <w:spacing w:after="188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0508AF">
        <w:rPr>
          <w:rFonts w:ascii="Arial" w:eastAsia="Times New Roman" w:hAnsi="Arial" w:cs="Arial"/>
          <w:b/>
          <w:color w:val="1A0000"/>
          <w:sz w:val="27"/>
          <w:szCs w:val="27"/>
          <w:lang w:eastAsia="it-IT"/>
        </w:rPr>
        <w:t>Il Comune di Orzinuovi</w:t>
      </w:r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, quale Ente capofila dell’Ambito distrettuale Bassa Bresciana O</w:t>
      </w: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>ccidentale</w:t>
      </w:r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, ai sensi della Legge Regionale 8 luglio 2016, n. 16 e </w:t>
      </w:r>
      <w:proofErr w:type="spellStart"/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s.m.i.</w:t>
      </w:r>
      <w:proofErr w:type="spellEnd"/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(Disciplina regionale dei servizi abitativi pubblici) e del Regolamento Regionale n° 4/2017 e </w:t>
      </w:r>
      <w:proofErr w:type="spellStart"/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s.m.i.</w:t>
      </w:r>
      <w:proofErr w:type="spellEnd"/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, pubblica il </w:t>
      </w:r>
      <w:r w:rsidRPr="002D7866">
        <w:rPr>
          <w:rFonts w:ascii="Arial" w:eastAsia="Times New Roman" w:hAnsi="Arial" w:cs="Arial"/>
          <w:b/>
          <w:color w:val="1A0000"/>
          <w:sz w:val="28"/>
          <w:szCs w:val="28"/>
          <w:lang w:eastAsia="it-IT"/>
        </w:rPr>
        <w:t>primo avviso dell’anno 2022</w:t>
      </w:r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</w:t>
      </w:r>
      <w:r w:rsidRPr="002D7866">
        <w:rPr>
          <w:rFonts w:ascii="Arial" w:eastAsia="Times New Roman" w:hAnsi="Arial" w:cs="Arial"/>
          <w:b/>
          <w:color w:val="1A0000"/>
          <w:sz w:val="28"/>
          <w:szCs w:val="28"/>
          <w:lang w:eastAsia="it-IT"/>
        </w:rPr>
        <w:t>per l’assegnazione degli alloggi del Servizio Abitativo Pubblico</w:t>
      </w:r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(ex Edilizia Residenziale Pubblica).</w:t>
      </w:r>
    </w:p>
    <w:p w:rsidR="00F77356" w:rsidRPr="00F77356" w:rsidRDefault="003F658E" w:rsidP="00F77356">
      <w:pPr>
        <w:spacing w:after="188" w:line="240" w:lineRule="auto"/>
        <w:jc w:val="center"/>
        <w:rPr>
          <w:rFonts w:ascii="Arial" w:eastAsia="Times New Roman" w:hAnsi="Arial" w:cs="Arial"/>
          <w:color w:val="1A0000"/>
          <w:sz w:val="32"/>
          <w:szCs w:val="32"/>
          <w:lang w:eastAsia="it-IT"/>
        </w:rPr>
      </w:pPr>
      <w:bookmarkStart w:id="0" w:name="_GoBack"/>
      <w:r w:rsidRPr="00F77356">
        <w:rPr>
          <w:rFonts w:ascii="Arial" w:eastAsia="Times New Roman" w:hAnsi="Arial" w:cs="Arial"/>
          <w:b/>
          <w:color w:val="1A0000"/>
          <w:sz w:val="32"/>
          <w:szCs w:val="32"/>
          <w:lang w:eastAsia="it-IT"/>
        </w:rPr>
        <w:t>Dalle ore 10 del 7 ottobre 2022 alle ore 12 del 7 novembre 2022</w:t>
      </w:r>
    </w:p>
    <w:bookmarkEnd w:id="0"/>
    <w:p w:rsidR="003F658E" w:rsidRPr="003F658E" w:rsidRDefault="003F658E" w:rsidP="003F658E">
      <w:pPr>
        <w:spacing w:after="188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proofErr w:type="gramStart"/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è</w:t>
      </w:r>
      <w:proofErr w:type="gramEnd"/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aperto l’a</w:t>
      </w: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>vviso per l’assegnazione di n. 43</w:t>
      </w:r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alloggi disponibili nell’ambito Bassa Bresciana O</w:t>
      </w: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>ccidentale</w:t>
      </w:r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e precisamente nei Comuni di </w:t>
      </w: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>Brandico, Lograto, Mairano, Orzinuovi, Orzivecchi, Pompiano, Quinzano d/o, San Paolo e Villachiara</w:t>
      </w:r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.</w:t>
      </w:r>
    </w:p>
    <w:p w:rsidR="003F658E" w:rsidRPr="003F658E" w:rsidRDefault="003F658E" w:rsidP="003F658E">
      <w:pPr>
        <w:spacing w:after="188" w:line="240" w:lineRule="auto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3F658E">
        <w:rPr>
          <w:rFonts w:ascii="Arial" w:eastAsia="Times New Roman" w:hAnsi="Arial" w:cs="Arial"/>
          <w:b/>
          <w:bCs/>
          <w:color w:val="1A0000"/>
          <w:sz w:val="27"/>
          <w:szCs w:val="27"/>
          <w:lang w:eastAsia="it-IT"/>
        </w:rPr>
        <w:t>CHI PUÒ PRESENTARE LA DOMANDA</w:t>
      </w:r>
    </w:p>
    <w:p w:rsidR="003F658E" w:rsidRPr="003F658E" w:rsidRDefault="003F658E" w:rsidP="003F658E">
      <w:pPr>
        <w:spacing w:after="188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Possono presentare domanda i soggetti in possesso dei requisiti di cittadinanza, residenza, situazione economica, abitativa e familiare specificati nell’art. 7 del regolamento regionale 4/2017 e </w:t>
      </w:r>
      <w:proofErr w:type="spellStart"/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s.m.i.</w:t>
      </w:r>
      <w:proofErr w:type="spellEnd"/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e dalla Legge Regionale dell’8 luglio 2016 n. 16 e </w:t>
      </w:r>
      <w:proofErr w:type="spellStart"/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s.m.i.</w:t>
      </w:r>
      <w:proofErr w:type="spellEnd"/>
    </w:p>
    <w:p w:rsidR="003F658E" w:rsidRPr="003F658E" w:rsidRDefault="003F658E" w:rsidP="003F658E">
      <w:pPr>
        <w:spacing w:after="188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Non potranno presentare domanda i nuclei familiari con indicatore di situazione economica equivalente (ISEE) superiore ad € 16.000,00, come previsto dall’art. 7 del regolamento sopraccitato.</w:t>
      </w:r>
    </w:p>
    <w:p w:rsidR="003F658E" w:rsidRPr="003F658E" w:rsidRDefault="003F658E" w:rsidP="003F658E">
      <w:pPr>
        <w:spacing w:after="188" w:line="240" w:lineRule="auto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3F658E">
        <w:rPr>
          <w:rFonts w:ascii="Arial" w:eastAsia="Times New Roman" w:hAnsi="Arial" w:cs="Arial"/>
          <w:b/>
          <w:bCs/>
          <w:color w:val="1A0000"/>
          <w:sz w:val="27"/>
          <w:szCs w:val="27"/>
          <w:lang w:eastAsia="it-IT"/>
        </w:rPr>
        <w:t>MODALITÀ DI PRESENTAZIONE</w:t>
      </w:r>
    </w:p>
    <w:p w:rsidR="003F658E" w:rsidRPr="003F658E" w:rsidRDefault="003F658E" w:rsidP="003F658E">
      <w:pPr>
        <w:spacing w:after="188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La domanda va compilata dal richiedente esclusivamente in mod</w:t>
      </w: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>alità telematica accedendo alla p</w:t>
      </w:r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iattaforma </w:t>
      </w:r>
      <w:r w:rsidRPr="003F658E">
        <w:rPr>
          <w:rFonts w:ascii="Arial" w:eastAsia="Times New Roman" w:hAnsi="Arial" w:cs="Arial"/>
          <w:b/>
          <w:color w:val="1A0000"/>
          <w:sz w:val="27"/>
          <w:szCs w:val="27"/>
          <w:lang w:eastAsia="it-IT"/>
        </w:rPr>
        <w:t>https://www.serviziabitativi.servizirl.it/serviziabitativi/</w:t>
      </w:r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 ed effettuando l’accesso come </w:t>
      </w:r>
      <w:r w:rsidRPr="003F658E">
        <w:rPr>
          <w:rFonts w:ascii="Arial" w:eastAsia="Times New Roman" w:hAnsi="Arial" w:cs="Arial"/>
          <w:b/>
          <w:color w:val="1A0000"/>
          <w:sz w:val="27"/>
          <w:szCs w:val="27"/>
          <w:lang w:eastAsia="it-IT"/>
        </w:rPr>
        <w:t>“Cittadino”.</w:t>
      </w:r>
    </w:p>
    <w:p w:rsidR="003F658E" w:rsidRPr="003F658E" w:rsidRDefault="003F658E" w:rsidP="003F658E">
      <w:pPr>
        <w:spacing w:after="188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Per accedere alla piattaforma sono necessari credenziali SPID (Sistema Pubblico di Identità Digitale) oppure tessera CRS (Carta Regionale dei Servizi) in corso di validità o CNS (Carta Nazionale dei servizi) con PIN valido (per i cittadini di </w:t>
      </w: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>Orzinuovi</w:t>
      </w:r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richiedibile all’Ufficio </w:t>
      </w: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>Protocollo</w:t>
      </w:r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).</w:t>
      </w:r>
    </w:p>
    <w:p w:rsidR="003F658E" w:rsidRPr="003F658E" w:rsidRDefault="003F658E" w:rsidP="00900661">
      <w:pPr>
        <w:spacing w:after="188" w:line="240" w:lineRule="auto"/>
        <w:jc w:val="both"/>
        <w:rPr>
          <w:rFonts w:ascii="Arial" w:eastAsia="Times New Roman" w:hAnsi="Arial" w:cs="Arial"/>
          <w:b/>
          <w:color w:val="1A0000"/>
          <w:sz w:val="32"/>
          <w:szCs w:val="32"/>
          <w:lang w:eastAsia="it-IT"/>
        </w:rPr>
      </w:pPr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I</w:t>
      </w: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l Comune di Orzinuovi esclusivamente </w:t>
      </w:r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per i propri cittadini </w:t>
      </w: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>mette</w:t>
      </w:r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a disposizione </w:t>
      </w: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>una postazione</w:t>
      </w:r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telematic</w:t>
      </w: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>a</w:t>
      </w:r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per l’inoltro </w:t>
      </w:r>
      <w:r w:rsidRPr="003F658E">
        <w:rPr>
          <w:rFonts w:ascii="Arial" w:eastAsia="Times New Roman" w:hAnsi="Arial" w:cs="Arial"/>
          <w:color w:val="1A0000"/>
          <w:sz w:val="32"/>
          <w:szCs w:val="32"/>
          <w:lang w:eastAsia="it-IT"/>
        </w:rPr>
        <w:t>del</w:t>
      </w:r>
      <w:r w:rsidRPr="003F658E">
        <w:rPr>
          <w:rFonts w:ascii="Arial" w:eastAsia="Times New Roman" w:hAnsi="Arial" w:cs="Arial"/>
          <w:b/>
          <w:color w:val="1A0000"/>
          <w:sz w:val="32"/>
          <w:szCs w:val="32"/>
          <w:lang w:eastAsia="it-IT"/>
        </w:rPr>
        <w:t>le domande che devono essere compilate direttamente dal cittadino.</w:t>
      </w:r>
    </w:p>
    <w:p w:rsidR="003F658E" w:rsidRPr="003F658E" w:rsidRDefault="003F658E" w:rsidP="00900661">
      <w:pPr>
        <w:spacing w:after="188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Per l’utilizzo della postazione telematica contattare </w:t>
      </w:r>
      <w:r w:rsidR="00900661"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l’Ufficio </w:t>
      </w:r>
      <w:r w:rsidR="00900661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Patrimonio</w:t>
      </w:r>
      <w:r w:rsidR="00900661"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</w:t>
      </w:r>
      <w:r w:rsidR="00900661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a</w:t>
      </w:r>
      <w:r>
        <w:rPr>
          <w:rFonts w:ascii="Arial" w:eastAsia="Times New Roman" w:hAnsi="Arial" w:cs="Arial"/>
          <w:color w:val="1A0000"/>
          <w:sz w:val="27"/>
          <w:szCs w:val="27"/>
          <w:lang w:eastAsia="it-IT"/>
        </w:rPr>
        <w:t>l 030 9942322 dalle 8 alle 12.30 dal lunedì al venerdì</w:t>
      </w:r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.</w:t>
      </w:r>
    </w:p>
    <w:p w:rsidR="003F658E" w:rsidRPr="003F658E" w:rsidRDefault="003F658E" w:rsidP="003F658E">
      <w:pPr>
        <w:spacing w:after="188" w:line="240" w:lineRule="auto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3F658E">
        <w:rPr>
          <w:rFonts w:ascii="Arial" w:eastAsia="Times New Roman" w:hAnsi="Arial" w:cs="Arial"/>
          <w:b/>
          <w:bCs/>
          <w:color w:val="1A0000"/>
          <w:sz w:val="27"/>
          <w:szCs w:val="27"/>
          <w:lang w:eastAsia="it-IT"/>
        </w:rPr>
        <w:t>DOCUMENTAZIONE NECESSARIA</w:t>
      </w:r>
    </w:p>
    <w:p w:rsidR="00900661" w:rsidRPr="00900661" w:rsidRDefault="003F658E" w:rsidP="00900661">
      <w:pPr>
        <w:pStyle w:val="Paragrafoelenco"/>
        <w:numPr>
          <w:ilvl w:val="0"/>
          <w:numId w:val="1"/>
        </w:numPr>
        <w:spacing w:after="188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proofErr w:type="gramStart"/>
      <w:r w:rsidRPr="00900661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credenziali</w:t>
      </w:r>
      <w:proofErr w:type="gramEnd"/>
      <w:r w:rsidRPr="00900661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</w:t>
      </w:r>
      <w:r w:rsidRPr="00900661">
        <w:rPr>
          <w:rFonts w:ascii="Arial" w:eastAsia="Times New Roman" w:hAnsi="Arial" w:cs="Arial"/>
          <w:b/>
          <w:color w:val="1A0000"/>
          <w:sz w:val="27"/>
          <w:szCs w:val="27"/>
          <w:lang w:eastAsia="it-IT"/>
        </w:rPr>
        <w:t>SPID</w:t>
      </w:r>
      <w:r w:rsidRPr="00900661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(Sistema Pubblico di Identità Digitale) oppure la tessera </w:t>
      </w:r>
      <w:r w:rsidRPr="00900661">
        <w:rPr>
          <w:rFonts w:ascii="Arial" w:eastAsia="Times New Roman" w:hAnsi="Arial" w:cs="Arial"/>
          <w:b/>
          <w:color w:val="1A0000"/>
          <w:sz w:val="27"/>
          <w:szCs w:val="27"/>
          <w:lang w:eastAsia="it-IT"/>
        </w:rPr>
        <w:t>CRS</w:t>
      </w:r>
      <w:r w:rsidRPr="00900661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(Carta Regionale dei Servizi) in corso di validità o </w:t>
      </w:r>
      <w:r w:rsidRPr="00900661">
        <w:rPr>
          <w:rFonts w:ascii="Arial" w:eastAsia="Times New Roman" w:hAnsi="Arial" w:cs="Arial"/>
          <w:b/>
          <w:color w:val="1A0000"/>
          <w:sz w:val="27"/>
          <w:szCs w:val="27"/>
          <w:lang w:eastAsia="it-IT"/>
        </w:rPr>
        <w:t>CNS</w:t>
      </w:r>
      <w:r w:rsidRPr="00900661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(Carta Nazionale dei Servizi) </w:t>
      </w:r>
      <w:r w:rsidRPr="00900661">
        <w:rPr>
          <w:rFonts w:ascii="Arial" w:eastAsia="Times New Roman" w:hAnsi="Arial" w:cs="Arial"/>
          <w:b/>
          <w:color w:val="1A0000"/>
          <w:sz w:val="27"/>
          <w:szCs w:val="27"/>
          <w:lang w:eastAsia="it-IT"/>
        </w:rPr>
        <w:t>con PIN</w:t>
      </w:r>
      <w:r w:rsidRPr="00900661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; </w:t>
      </w:r>
    </w:p>
    <w:p w:rsidR="00900661" w:rsidRPr="00900661" w:rsidRDefault="003F658E" w:rsidP="00900661">
      <w:pPr>
        <w:pStyle w:val="Paragrafoelenco"/>
        <w:numPr>
          <w:ilvl w:val="0"/>
          <w:numId w:val="1"/>
        </w:numPr>
        <w:spacing w:after="188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proofErr w:type="gramStart"/>
      <w:r w:rsidRPr="00900661">
        <w:rPr>
          <w:rFonts w:ascii="Arial" w:eastAsia="Times New Roman" w:hAnsi="Arial" w:cs="Arial"/>
          <w:b/>
          <w:color w:val="1A0000"/>
          <w:sz w:val="27"/>
          <w:szCs w:val="27"/>
          <w:lang w:eastAsia="it-IT"/>
        </w:rPr>
        <w:t>dati</w:t>
      </w:r>
      <w:proofErr w:type="gramEnd"/>
      <w:r w:rsidRPr="00900661">
        <w:rPr>
          <w:rFonts w:ascii="Arial" w:eastAsia="Times New Roman" w:hAnsi="Arial" w:cs="Arial"/>
          <w:b/>
          <w:color w:val="1A0000"/>
          <w:sz w:val="27"/>
          <w:szCs w:val="27"/>
          <w:lang w:eastAsia="it-IT"/>
        </w:rPr>
        <w:t xml:space="preserve"> anagrafici e codici fiscali di tutti i componenti </w:t>
      </w:r>
      <w:r w:rsidR="00900661">
        <w:rPr>
          <w:rFonts w:ascii="Arial" w:eastAsia="Times New Roman" w:hAnsi="Arial" w:cs="Arial"/>
          <w:b/>
          <w:color w:val="1A0000"/>
          <w:sz w:val="27"/>
          <w:szCs w:val="27"/>
          <w:lang w:eastAsia="it-IT"/>
        </w:rPr>
        <w:t>il</w:t>
      </w:r>
      <w:r w:rsidRPr="00900661">
        <w:rPr>
          <w:rFonts w:ascii="Arial" w:eastAsia="Times New Roman" w:hAnsi="Arial" w:cs="Arial"/>
          <w:b/>
          <w:color w:val="1A0000"/>
          <w:sz w:val="27"/>
          <w:szCs w:val="27"/>
          <w:lang w:eastAsia="it-IT"/>
        </w:rPr>
        <w:t xml:space="preserve"> nucleo famigliare</w:t>
      </w:r>
      <w:r w:rsidRPr="00900661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; </w:t>
      </w:r>
    </w:p>
    <w:p w:rsidR="00900661" w:rsidRPr="00900661" w:rsidRDefault="003F658E" w:rsidP="00900661">
      <w:pPr>
        <w:pStyle w:val="Paragrafoelenco"/>
        <w:numPr>
          <w:ilvl w:val="0"/>
          <w:numId w:val="1"/>
        </w:numPr>
        <w:spacing w:after="188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proofErr w:type="gramStart"/>
      <w:r w:rsidRPr="00900661">
        <w:rPr>
          <w:rFonts w:ascii="Arial" w:eastAsia="Times New Roman" w:hAnsi="Arial" w:cs="Arial"/>
          <w:b/>
          <w:color w:val="1A0000"/>
          <w:sz w:val="27"/>
          <w:szCs w:val="27"/>
          <w:lang w:eastAsia="it-IT"/>
        </w:rPr>
        <w:t>copia</w:t>
      </w:r>
      <w:proofErr w:type="gramEnd"/>
      <w:r w:rsidRPr="00900661">
        <w:rPr>
          <w:rFonts w:ascii="Arial" w:eastAsia="Times New Roman" w:hAnsi="Arial" w:cs="Arial"/>
          <w:b/>
          <w:color w:val="1A0000"/>
          <w:sz w:val="27"/>
          <w:szCs w:val="27"/>
          <w:lang w:eastAsia="it-IT"/>
        </w:rPr>
        <w:t xml:space="preserve"> cartacea dell’ISEE ordinario in corso di validità</w:t>
      </w:r>
      <w:r w:rsidRPr="00900661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; </w:t>
      </w:r>
    </w:p>
    <w:p w:rsidR="00900661" w:rsidRDefault="003F658E" w:rsidP="00900661">
      <w:pPr>
        <w:pStyle w:val="Paragrafoelenco"/>
        <w:numPr>
          <w:ilvl w:val="0"/>
          <w:numId w:val="1"/>
        </w:numPr>
        <w:spacing w:after="188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proofErr w:type="gramStart"/>
      <w:r w:rsidRPr="00900661">
        <w:rPr>
          <w:rFonts w:ascii="Arial" w:eastAsia="Times New Roman" w:hAnsi="Arial" w:cs="Arial"/>
          <w:b/>
          <w:color w:val="1A0000"/>
          <w:sz w:val="27"/>
          <w:szCs w:val="27"/>
          <w:lang w:eastAsia="it-IT"/>
        </w:rPr>
        <w:lastRenderedPageBreak/>
        <w:t>marca</w:t>
      </w:r>
      <w:proofErr w:type="gramEnd"/>
      <w:r w:rsidR="00900661">
        <w:rPr>
          <w:rFonts w:ascii="Arial" w:eastAsia="Times New Roman" w:hAnsi="Arial" w:cs="Arial"/>
          <w:b/>
          <w:color w:val="1A0000"/>
          <w:sz w:val="27"/>
          <w:szCs w:val="27"/>
          <w:lang w:eastAsia="it-IT"/>
        </w:rPr>
        <w:t xml:space="preserve"> </w:t>
      </w:r>
      <w:r w:rsidRPr="00900661">
        <w:rPr>
          <w:rFonts w:ascii="Arial" w:eastAsia="Times New Roman" w:hAnsi="Arial" w:cs="Arial"/>
          <w:b/>
          <w:color w:val="1A0000"/>
          <w:sz w:val="27"/>
          <w:szCs w:val="27"/>
          <w:lang w:eastAsia="it-IT"/>
        </w:rPr>
        <w:t>da bollo da 16,00 € o carta di credito per il pagamento online</w:t>
      </w:r>
      <w:r w:rsidRPr="00900661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; </w:t>
      </w:r>
    </w:p>
    <w:p w:rsidR="003F658E" w:rsidRPr="00900661" w:rsidRDefault="003F658E" w:rsidP="00900661">
      <w:pPr>
        <w:pStyle w:val="Paragrafoelenco"/>
        <w:numPr>
          <w:ilvl w:val="0"/>
          <w:numId w:val="1"/>
        </w:numPr>
        <w:spacing w:after="188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proofErr w:type="gramStart"/>
      <w:r w:rsidRPr="00900661">
        <w:rPr>
          <w:rFonts w:ascii="Arial" w:eastAsia="Times New Roman" w:hAnsi="Arial" w:cs="Arial"/>
          <w:b/>
          <w:color w:val="1A0000"/>
          <w:sz w:val="27"/>
          <w:szCs w:val="27"/>
          <w:lang w:eastAsia="it-IT"/>
        </w:rPr>
        <w:t>indirizzo</w:t>
      </w:r>
      <w:proofErr w:type="gramEnd"/>
      <w:r w:rsidR="00900661">
        <w:rPr>
          <w:rFonts w:ascii="Arial" w:eastAsia="Times New Roman" w:hAnsi="Arial" w:cs="Arial"/>
          <w:b/>
          <w:color w:val="1A0000"/>
          <w:sz w:val="27"/>
          <w:szCs w:val="27"/>
          <w:lang w:eastAsia="it-IT"/>
        </w:rPr>
        <w:t xml:space="preserve"> </w:t>
      </w:r>
      <w:r w:rsidRPr="00900661">
        <w:rPr>
          <w:rFonts w:ascii="Arial" w:eastAsia="Times New Roman" w:hAnsi="Arial" w:cs="Arial"/>
          <w:b/>
          <w:color w:val="1A0000"/>
          <w:sz w:val="27"/>
          <w:szCs w:val="27"/>
          <w:lang w:eastAsia="it-IT"/>
        </w:rPr>
        <w:t>di posta elettronica e cellulare utilizzabili durante l’operazione di iscrizione</w:t>
      </w:r>
      <w:r w:rsidRPr="00900661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.</w:t>
      </w:r>
    </w:p>
    <w:p w:rsidR="00281573" w:rsidRDefault="00281573" w:rsidP="003F658E">
      <w:pPr>
        <w:spacing w:after="188" w:line="240" w:lineRule="auto"/>
        <w:rPr>
          <w:rFonts w:ascii="Arial" w:eastAsia="Times New Roman" w:hAnsi="Arial" w:cs="Arial"/>
          <w:b/>
          <w:bCs/>
          <w:color w:val="1A0000"/>
          <w:sz w:val="27"/>
          <w:szCs w:val="27"/>
          <w:lang w:eastAsia="it-IT"/>
        </w:rPr>
      </w:pPr>
    </w:p>
    <w:p w:rsidR="003F658E" w:rsidRPr="003F658E" w:rsidRDefault="003F658E" w:rsidP="003F658E">
      <w:pPr>
        <w:spacing w:after="188" w:line="240" w:lineRule="auto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3F658E">
        <w:rPr>
          <w:rFonts w:ascii="Arial" w:eastAsia="Times New Roman" w:hAnsi="Arial" w:cs="Arial"/>
          <w:b/>
          <w:bCs/>
          <w:color w:val="1A0000"/>
          <w:sz w:val="27"/>
          <w:szCs w:val="27"/>
          <w:lang w:eastAsia="it-IT"/>
        </w:rPr>
        <w:t>IMPORTANTE:</w:t>
      </w:r>
    </w:p>
    <w:p w:rsidR="00900661" w:rsidRDefault="003F658E" w:rsidP="00900661">
      <w:pPr>
        <w:spacing w:after="188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3F658E">
        <w:rPr>
          <w:rFonts w:ascii="Arial" w:eastAsia="Times New Roman" w:hAnsi="Arial" w:cs="Arial"/>
          <w:b/>
          <w:color w:val="1A0000"/>
          <w:sz w:val="28"/>
          <w:szCs w:val="28"/>
          <w:lang w:eastAsia="it-IT"/>
        </w:rPr>
        <w:t>La domanda può essere compilata on line anche autonomamente da casa o da qualsiasi computer dotato di collegamento alla rete internet</w:t>
      </w:r>
      <w:r w:rsidRPr="003F658E">
        <w:rPr>
          <w:rFonts w:ascii="Arial" w:eastAsia="Times New Roman" w:hAnsi="Arial" w:cs="Arial"/>
          <w:b/>
          <w:color w:val="1A0000"/>
          <w:sz w:val="27"/>
          <w:szCs w:val="27"/>
          <w:lang w:eastAsia="it-IT"/>
        </w:rPr>
        <w:t xml:space="preserve"> </w:t>
      </w:r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e che, anche in caso di assistenza presso le postazioni telematiche messe a disposizione, la responsabilità delle dichiarazioni effettuate è sempre e comunque solo personale. </w:t>
      </w:r>
    </w:p>
    <w:p w:rsidR="003F658E" w:rsidRPr="003F658E" w:rsidRDefault="003F658E" w:rsidP="00900661">
      <w:pPr>
        <w:spacing w:after="188" w:line="240" w:lineRule="auto"/>
        <w:jc w:val="both"/>
        <w:rPr>
          <w:rFonts w:ascii="Arial" w:eastAsia="Times New Roman" w:hAnsi="Arial" w:cs="Arial"/>
          <w:color w:val="1A0000"/>
          <w:sz w:val="27"/>
          <w:szCs w:val="27"/>
          <w:lang w:eastAsia="it-IT"/>
        </w:rPr>
      </w:pPr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A seguito della pubblicazione delle graduatorie definitive, il Comune di </w:t>
      </w:r>
      <w:r w:rsidR="00900661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Orzinuovi</w:t>
      </w:r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per i propri alloggi, ai sensi dell’art.15 del </w:t>
      </w:r>
      <w:proofErr w:type="spellStart"/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r.r.</w:t>
      </w:r>
      <w:proofErr w:type="spellEnd"/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n° 4/2017 e </w:t>
      </w:r>
      <w:proofErr w:type="spellStart"/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s.m.i.</w:t>
      </w:r>
      <w:proofErr w:type="spellEnd"/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, procederà all’assegnazione degli stessi, previa verifica dei requisiti di accesso (art. 7 del </w:t>
      </w:r>
      <w:proofErr w:type="spellStart"/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r.r.</w:t>
      </w:r>
      <w:proofErr w:type="spellEnd"/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 xml:space="preserve"> n° 4/2017 e </w:t>
      </w:r>
      <w:proofErr w:type="spellStart"/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s.m.i.</w:t>
      </w:r>
      <w:proofErr w:type="spellEnd"/>
      <w:r w:rsidRPr="003F658E">
        <w:rPr>
          <w:rFonts w:ascii="Arial" w:eastAsia="Times New Roman" w:hAnsi="Arial" w:cs="Arial"/>
          <w:color w:val="1A0000"/>
          <w:sz w:val="27"/>
          <w:szCs w:val="27"/>
          <w:lang w:eastAsia="it-IT"/>
        </w:rPr>
        <w:t>).</w:t>
      </w:r>
    </w:p>
    <w:sectPr w:rsidR="003F658E" w:rsidRPr="003F658E" w:rsidSect="00E269DF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24ED"/>
    <w:multiLevelType w:val="hybridMultilevel"/>
    <w:tmpl w:val="372E6490"/>
    <w:lvl w:ilvl="0" w:tplc="2AFA1A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73"/>
    <w:rsid w:val="000508AF"/>
    <w:rsid w:val="00281573"/>
    <w:rsid w:val="002D7866"/>
    <w:rsid w:val="003F658E"/>
    <w:rsid w:val="007605B1"/>
    <w:rsid w:val="00900661"/>
    <w:rsid w:val="00D17A4C"/>
    <w:rsid w:val="00DF6073"/>
    <w:rsid w:val="00E269DF"/>
    <w:rsid w:val="00F7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91D4A-CFA4-4ECA-9E07-F756D762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F6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658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3F658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00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Pezzola</dc:creator>
  <cp:keywords/>
  <dc:description/>
  <cp:lastModifiedBy>Roberta Pezzola</cp:lastModifiedBy>
  <cp:revision>7</cp:revision>
  <dcterms:created xsi:type="dcterms:W3CDTF">2022-09-27T08:33:00Z</dcterms:created>
  <dcterms:modified xsi:type="dcterms:W3CDTF">2022-09-27T09:20:00Z</dcterms:modified>
</cp:coreProperties>
</file>